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4F705">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2026年北京市户外电源产品质量监督抽查实施细则</w:t>
      </w:r>
    </w:p>
    <w:p w14:paraId="310551A9">
      <w:pPr>
        <w:spacing w:line="240" w:lineRule="auto"/>
        <w:ind w:firstLine="440" w:firstLineChars="200"/>
        <w:rPr>
          <w:rFonts w:ascii="Times New Roman" w:hAnsi="Times New Roman" w:eastAsia="宋体" w:cs="宋体"/>
          <w:sz w:val="22"/>
          <w:szCs w:val="28"/>
        </w:rPr>
      </w:pPr>
    </w:p>
    <w:p w14:paraId="341A87E1">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78DB812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7F69AC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A9C5D18">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抽样基数满足抽样数量即可，户外电源抽取3个（内部电芯在12个以上），2个为检验用样品，另1个为备用样品。</w:t>
      </w:r>
    </w:p>
    <w:p w14:paraId="23CD4500">
      <w:pPr>
        <w:spacing w:line="240" w:lineRule="auto"/>
        <w:jc w:val="center"/>
        <w:rPr>
          <w:rFonts w:ascii="Times New Roman" w:hAnsi="Times New Roman" w:eastAsia="宋体" w:cs="宋体"/>
          <w:sz w:val="22"/>
          <w:szCs w:val="28"/>
        </w:rPr>
      </w:pPr>
    </w:p>
    <w:p w14:paraId="14DCD902">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p w14:paraId="5B5948DE">
      <w:pPr>
        <w:snapToGrid w:val="0"/>
        <w:spacing w:line="240" w:lineRule="auto"/>
        <w:jc w:val="center"/>
        <w:rPr>
          <w:szCs w:val="21"/>
        </w:rPr>
      </w:pPr>
    </w:p>
    <w:tbl>
      <w:tblPr>
        <w:tblStyle w:val="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509"/>
        <w:gridCol w:w="2552"/>
        <w:gridCol w:w="2551"/>
      </w:tblGrid>
      <w:tr w14:paraId="3E28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atLeast"/>
          <w:tblHeader/>
        </w:trPr>
        <w:tc>
          <w:tcPr>
            <w:tcW w:w="710" w:type="dxa"/>
            <w:vAlign w:val="center"/>
          </w:tcPr>
          <w:p w14:paraId="6C25184F">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3509" w:type="dxa"/>
            <w:vAlign w:val="center"/>
          </w:tcPr>
          <w:p w14:paraId="66227679">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检验项目</w:t>
            </w:r>
          </w:p>
        </w:tc>
        <w:tc>
          <w:tcPr>
            <w:tcW w:w="2552" w:type="dxa"/>
            <w:vAlign w:val="center"/>
          </w:tcPr>
          <w:p w14:paraId="24E2450F">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检验依据</w:t>
            </w:r>
          </w:p>
        </w:tc>
        <w:tc>
          <w:tcPr>
            <w:tcW w:w="2551" w:type="dxa"/>
            <w:vAlign w:val="center"/>
          </w:tcPr>
          <w:p w14:paraId="5327EFD3">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检验方法</w:t>
            </w:r>
          </w:p>
        </w:tc>
      </w:tr>
      <w:tr w14:paraId="174B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2BFBC5E7">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w:t>
            </w:r>
          </w:p>
        </w:tc>
        <w:tc>
          <w:tcPr>
            <w:tcW w:w="3509" w:type="dxa"/>
            <w:vAlign w:val="center"/>
          </w:tcPr>
          <w:p w14:paraId="74E3F832">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电能量源的防护</w:t>
            </w:r>
          </w:p>
        </w:tc>
        <w:tc>
          <w:tcPr>
            <w:tcW w:w="2552" w:type="dxa"/>
            <w:vAlign w:val="center"/>
          </w:tcPr>
          <w:p w14:paraId="2A2E12B4">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c>
          <w:tcPr>
            <w:tcW w:w="2551" w:type="dxa"/>
            <w:vAlign w:val="center"/>
          </w:tcPr>
          <w:p w14:paraId="68B588BA">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r>
      <w:tr w14:paraId="47B6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3C809A73">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2</w:t>
            </w:r>
          </w:p>
        </w:tc>
        <w:tc>
          <w:tcPr>
            <w:tcW w:w="3509" w:type="dxa"/>
            <w:vAlign w:val="center"/>
          </w:tcPr>
          <w:p w14:paraId="2CB2006D">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电气间隙</w:t>
            </w:r>
          </w:p>
        </w:tc>
        <w:tc>
          <w:tcPr>
            <w:tcW w:w="2552" w:type="dxa"/>
            <w:vAlign w:val="center"/>
          </w:tcPr>
          <w:p w14:paraId="6FEE2245">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c>
          <w:tcPr>
            <w:tcW w:w="2551" w:type="dxa"/>
            <w:vAlign w:val="center"/>
          </w:tcPr>
          <w:p w14:paraId="43C7167C">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r>
      <w:tr w14:paraId="64B4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3E36BE39">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3</w:t>
            </w:r>
          </w:p>
        </w:tc>
        <w:tc>
          <w:tcPr>
            <w:tcW w:w="3509" w:type="dxa"/>
            <w:vAlign w:val="center"/>
          </w:tcPr>
          <w:p w14:paraId="552C5544">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爬电距离</w:t>
            </w:r>
          </w:p>
        </w:tc>
        <w:tc>
          <w:tcPr>
            <w:tcW w:w="2552" w:type="dxa"/>
            <w:vAlign w:val="center"/>
          </w:tcPr>
          <w:p w14:paraId="7532FC67">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c>
          <w:tcPr>
            <w:tcW w:w="2551" w:type="dxa"/>
            <w:vAlign w:val="center"/>
          </w:tcPr>
          <w:p w14:paraId="20CFF343">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r>
      <w:tr w14:paraId="7374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6C03B6BF">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4</w:t>
            </w:r>
          </w:p>
        </w:tc>
        <w:tc>
          <w:tcPr>
            <w:tcW w:w="3509" w:type="dxa"/>
            <w:vAlign w:val="center"/>
          </w:tcPr>
          <w:p w14:paraId="6586B233">
            <w:pPr>
              <w:snapToGrid w:val="0"/>
              <w:spacing w:line="300" w:lineRule="exact"/>
              <w:jc w:val="center"/>
              <w:rPr>
                <w:rFonts w:hint="default" w:ascii="Times New Roman" w:hAnsi="Times New Roman" w:cs="Times New Roman"/>
                <w:color w:val="000000"/>
                <w:spacing w:val="-10"/>
                <w:szCs w:val="21"/>
              </w:rPr>
            </w:pPr>
            <w:r>
              <w:rPr>
                <w:rFonts w:hint="default" w:ascii="Times New Roman" w:hAnsi="Times New Roman" w:cs="Times New Roman"/>
                <w:color w:val="000000"/>
                <w:spacing w:val="-10"/>
                <w:szCs w:val="21"/>
              </w:rPr>
              <w:t>抗电强度试验</w:t>
            </w:r>
          </w:p>
        </w:tc>
        <w:tc>
          <w:tcPr>
            <w:tcW w:w="2552" w:type="dxa"/>
            <w:vAlign w:val="center"/>
          </w:tcPr>
          <w:p w14:paraId="5AA4ED78">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c>
          <w:tcPr>
            <w:tcW w:w="2551" w:type="dxa"/>
            <w:vAlign w:val="center"/>
          </w:tcPr>
          <w:p w14:paraId="7B6F2F42">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r>
      <w:tr w14:paraId="0C6C7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6658B2C4">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5</w:t>
            </w:r>
          </w:p>
        </w:tc>
        <w:tc>
          <w:tcPr>
            <w:tcW w:w="3509" w:type="dxa"/>
            <w:vAlign w:val="center"/>
          </w:tcPr>
          <w:p w14:paraId="73CF07E7">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断开连接器后电容器的放电</w:t>
            </w:r>
            <w:r>
              <w:rPr>
                <w:rFonts w:hint="default" w:ascii="Times New Roman" w:hAnsi="Times New Roman" w:cs="Times New Roman"/>
                <w:color w:val="000000"/>
                <w:szCs w:val="21"/>
              </w:rPr>
              <w:br w:type="textWrapping"/>
            </w:r>
            <w:r>
              <w:rPr>
                <w:rFonts w:hint="default" w:ascii="Times New Roman" w:hAnsi="Times New Roman" w:cs="Times New Roman"/>
                <w:color w:val="000000"/>
                <w:szCs w:val="21"/>
              </w:rPr>
              <w:t>（正常工作条件）</w:t>
            </w:r>
          </w:p>
        </w:tc>
        <w:tc>
          <w:tcPr>
            <w:tcW w:w="2552" w:type="dxa"/>
            <w:vAlign w:val="center"/>
          </w:tcPr>
          <w:p w14:paraId="4CF26CA3">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c>
          <w:tcPr>
            <w:tcW w:w="2551" w:type="dxa"/>
            <w:vAlign w:val="center"/>
          </w:tcPr>
          <w:p w14:paraId="686F2F0A">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r>
      <w:tr w14:paraId="655A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37592651">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6</w:t>
            </w:r>
          </w:p>
        </w:tc>
        <w:tc>
          <w:tcPr>
            <w:tcW w:w="3509" w:type="dxa"/>
            <w:vAlign w:val="center"/>
          </w:tcPr>
          <w:p w14:paraId="721FD501">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保护连接系统的电阻</w:t>
            </w:r>
          </w:p>
        </w:tc>
        <w:tc>
          <w:tcPr>
            <w:tcW w:w="2552" w:type="dxa"/>
            <w:vAlign w:val="center"/>
          </w:tcPr>
          <w:p w14:paraId="7BAEB9CB">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c>
          <w:tcPr>
            <w:tcW w:w="2551" w:type="dxa"/>
            <w:vAlign w:val="center"/>
          </w:tcPr>
          <w:p w14:paraId="4A3B7090">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r>
      <w:tr w14:paraId="70F2B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4D660E4A">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7</w:t>
            </w:r>
          </w:p>
        </w:tc>
        <w:tc>
          <w:tcPr>
            <w:tcW w:w="3509" w:type="dxa"/>
            <w:vAlign w:val="center"/>
          </w:tcPr>
          <w:p w14:paraId="5F3EFB2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预期的接触电压、接触电流和保护导体电流</w:t>
            </w:r>
          </w:p>
        </w:tc>
        <w:tc>
          <w:tcPr>
            <w:tcW w:w="2552" w:type="dxa"/>
            <w:vAlign w:val="center"/>
          </w:tcPr>
          <w:p w14:paraId="0C6F89AF">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c>
          <w:tcPr>
            <w:tcW w:w="2551" w:type="dxa"/>
            <w:vAlign w:val="center"/>
          </w:tcPr>
          <w:p w14:paraId="0E370CCC">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4943.1—2022</w:t>
            </w:r>
          </w:p>
        </w:tc>
      </w:tr>
      <w:tr w14:paraId="6A9F3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2A3BA5FD">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8</w:t>
            </w:r>
          </w:p>
        </w:tc>
        <w:tc>
          <w:tcPr>
            <w:tcW w:w="3509" w:type="dxa"/>
            <w:vAlign w:val="center"/>
          </w:tcPr>
          <w:p w14:paraId="4D5BAC0F">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高温外部短路</w:t>
            </w:r>
          </w:p>
        </w:tc>
        <w:tc>
          <w:tcPr>
            <w:tcW w:w="2552" w:type="dxa"/>
            <w:vAlign w:val="center"/>
          </w:tcPr>
          <w:p w14:paraId="0FFC06B6">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c>
          <w:tcPr>
            <w:tcW w:w="2551" w:type="dxa"/>
            <w:vAlign w:val="center"/>
          </w:tcPr>
          <w:p w14:paraId="50E48A6C">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r>
      <w:tr w14:paraId="5EFF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79D96BD3">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9</w:t>
            </w:r>
          </w:p>
        </w:tc>
        <w:tc>
          <w:tcPr>
            <w:tcW w:w="3509" w:type="dxa"/>
            <w:vAlign w:val="center"/>
          </w:tcPr>
          <w:p w14:paraId="250A88A5">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振动</w:t>
            </w:r>
          </w:p>
        </w:tc>
        <w:tc>
          <w:tcPr>
            <w:tcW w:w="2552" w:type="dxa"/>
            <w:vAlign w:val="center"/>
          </w:tcPr>
          <w:p w14:paraId="7FFBF7BB">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c>
          <w:tcPr>
            <w:tcW w:w="2551" w:type="dxa"/>
            <w:vAlign w:val="center"/>
          </w:tcPr>
          <w:p w14:paraId="2028F9AF">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r>
      <w:tr w14:paraId="3AF4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0A694FF8">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10</w:t>
            </w:r>
          </w:p>
        </w:tc>
        <w:tc>
          <w:tcPr>
            <w:tcW w:w="3509" w:type="dxa"/>
            <w:vAlign w:val="center"/>
          </w:tcPr>
          <w:p w14:paraId="052DA0D5">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加速度冲击</w:t>
            </w:r>
          </w:p>
        </w:tc>
        <w:tc>
          <w:tcPr>
            <w:tcW w:w="2552" w:type="dxa"/>
            <w:vAlign w:val="center"/>
          </w:tcPr>
          <w:p w14:paraId="5A6C34B4">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c>
          <w:tcPr>
            <w:tcW w:w="2551" w:type="dxa"/>
            <w:vAlign w:val="center"/>
          </w:tcPr>
          <w:p w14:paraId="427FC6A6">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r>
      <w:tr w14:paraId="7B2D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55091A73">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11</w:t>
            </w:r>
          </w:p>
        </w:tc>
        <w:tc>
          <w:tcPr>
            <w:tcW w:w="3509" w:type="dxa"/>
            <w:vAlign w:val="center"/>
          </w:tcPr>
          <w:p w14:paraId="5948A2F7">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跌落</w:t>
            </w:r>
          </w:p>
        </w:tc>
        <w:tc>
          <w:tcPr>
            <w:tcW w:w="2552" w:type="dxa"/>
            <w:vAlign w:val="center"/>
          </w:tcPr>
          <w:p w14:paraId="10494635">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c>
          <w:tcPr>
            <w:tcW w:w="2551" w:type="dxa"/>
            <w:vAlign w:val="center"/>
          </w:tcPr>
          <w:p w14:paraId="52A0BAD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r>
      <w:tr w14:paraId="1A0B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2193ABB3">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12</w:t>
            </w:r>
          </w:p>
        </w:tc>
        <w:tc>
          <w:tcPr>
            <w:tcW w:w="3509" w:type="dxa"/>
            <w:vAlign w:val="center"/>
          </w:tcPr>
          <w:p w14:paraId="392EAA73">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挤压</w:t>
            </w:r>
          </w:p>
        </w:tc>
        <w:tc>
          <w:tcPr>
            <w:tcW w:w="2552" w:type="dxa"/>
            <w:vAlign w:val="center"/>
          </w:tcPr>
          <w:p w14:paraId="21FF1606">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c>
          <w:tcPr>
            <w:tcW w:w="2551" w:type="dxa"/>
            <w:vAlign w:val="center"/>
          </w:tcPr>
          <w:p w14:paraId="4E4DCF00">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r>
      <w:tr w14:paraId="2B38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3462EC81">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13</w:t>
            </w:r>
          </w:p>
        </w:tc>
        <w:tc>
          <w:tcPr>
            <w:tcW w:w="3509" w:type="dxa"/>
            <w:vAlign w:val="center"/>
          </w:tcPr>
          <w:p w14:paraId="5217DA5E">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重物冲击</w:t>
            </w:r>
          </w:p>
        </w:tc>
        <w:tc>
          <w:tcPr>
            <w:tcW w:w="2552" w:type="dxa"/>
            <w:vAlign w:val="center"/>
          </w:tcPr>
          <w:p w14:paraId="66D94595">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c>
          <w:tcPr>
            <w:tcW w:w="2551" w:type="dxa"/>
            <w:vAlign w:val="center"/>
          </w:tcPr>
          <w:p w14:paraId="78212941">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r>
      <w:tr w14:paraId="31FF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336124FD">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14</w:t>
            </w:r>
          </w:p>
        </w:tc>
        <w:tc>
          <w:tcPr>
            <w:tcW w:w="3509" w:type="dxa"/>
            <w:vAlign w:val="center"/>
          </w:tcPr>
          <w:p w14:paraId="30D4D115">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热滥用</w:t>
            </w:r>
          </w:p>
        </w:tc>
        <w:tc>
          <w:tcPr>
            <w:tcW w:w="2552" w:type="dxa"/>
            <w:vAlign w:val="center"/>
          </w:tcPr>
          <w:p w14:paraId="5731B398">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c>
          <w:tcPr>
            <w:tcW w:w="2551" w:type="dxa"/>
            <w:vAlign w:val="center"/>
          </w:tcPr>
          <w:p w14:paraId="6F65DDE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r>
      <w:tr w14:paraId="2C71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10" w:type="dxa"/>
            <w:vAlign w:val="center"/>
          </w:tcPr>
          <w:p w14:paraId="409B904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15</w:t>
            </w:r>
          </w:p>
        </w:tc>
        <w:tc>
          <w:tcPr>
            <w:tcW w:w="3509" w:type="dxa"/>
            <w:vAlign w:val="center"/>
          </w:tcPr>
          <w:p w14:paraId="2AFBD29C">
            <w:pPr>
              <w:snapToGrid w:val="0"/>
              <w:spacing w:before="100" w:beforeAutospacing="1" w:after="100" w:afterAutospacing="1"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燃烧喷射</w:t>
            </w:r>
          </w:p>
        </w:tc>
        <w:tc>
          <w:tcPr>
            <w:tcW w:w="2552" w:type="dxa"/>
            <w:vAlign w:val="center"/>
          </w:tcPr>
          <w:p w14:paraId="78BF0ED4">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c>
          <w:tcPr>
            <w:tcW w:w="2551" w:type="dxa"/>
            <w:vAlign w:val="center"/>
          </w:tcPr>
          <w:p w14:paraId="19CB6F16">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 31241—2022</w:t>
            </w:r>
          </w:p>
        </w:tc>
      </w:tr>
    </w:tbl>
    <w:p w14:paraId="777DEA8E">
      <w:pPr>
        <w:spacing w:line="240" w:lineRule="auto"/>
        <w:rPr>
          <w:rFonts w:ascii="Times New Roman" w:hAnsi="Times New Roman" w:eastAsia="宋体" w:cs="宋体"/>
          <w:sz w:val="22"/>
          <w:szCs w:val="28"/>
        </w:rPr>
      </w:pPr>
    </w:p>
    <w:p w14:paraId="42B7008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019C179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5550B062">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138B86C8">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3.1 依据标准</w:t>
      </w:r>
    </w:p>
    <w:p w14:paraId="310CF9B8">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GB 4943.1</w:t>
      </w:r>
      <w:bookmarkStart w:id="0" w:name="OLE_LINK3"/>
      <w:bookmarkStart w:id="1" w:name="OLE_LINK4"/>
      <w:r>
        <w:rPr>
          <w:rFonts w:hint="default" w:ascii="Times New Roman" w:hAnsi="Times New Roman" w:cs="Times New Roman"/>
          <w:szCs w:val="21"/>
        </w:rPr>
        <w:t>—</w:t>
      </w:r>
      <w:bookmarkEnd w:id="0"/>
      <w:bookmarkEnd w:id="1"/>
      <w:r>
        <w:rPr>
          <w:rFonts w:hint="default" w:ascii="Times New Roman" w:hAnsi="Times New Roman" w:cs="Times New Roman"/>
          <w:color w:val="000000"/>
          <w:szCs w:val="21"/>
        </w:rPr>
        <w:t>2022 音视频、信息技术和通信技术设备  第1部分：安全要求</w:t>
      </w:r>
    </w:p>
    <w:p w14:paraId="59D4E5E1">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GB 31241—2022 便携式电子产品用锂离子电池和电池组安全技术规范</w:t>
      </w:r>
      <w:bookmarkStart w:id="2" w:name="_GoBack"/>
      <w:bookmarkEnd w:id="2"/>
    </w:p>
    <w:p w14:paraId="7592E3F6">
      <w:pPr>
        <w:spacing w:line="520" w:lineRule="exact"/>
        <w:ind w:firstLine="440" w:firstLineChars="200"/>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现行有效的企业标准、团体标准、地方标准及产品明示质量要求</w:t>
      </w:r>
    </w:p>
    <w:p w14:paraId="1F404FC7">
      <w:pPr>
        <w:spacing w:line="520" w:lineRule="exact"/>
        <w:rPr>
          <w:rFonts w:hint="default" w:ascii="Times New Roman" w:hAnsi="Times New Roman" w:eastAsia="宋体" w:cs="Times New Roman"/>
          <w:sz w:val="22"/>
          <w:szCs w:val="28"/>
        </w:rPr>
      </w:pPr>
      <w:r>
        <w:rPr>
          <w:rFonts w:hint="default" w:ascii="Times New Roman" w:hAnsi="Times New Roman" w:eastAsia="宋体" w:cs="Times New Roman"/>
          <w:sz w:val="22"/>
          <w:szCs w:val="28"/>
        </w:rPr>
        <w:t>3.2 判定原则</w:t>
      </w:r>
    </w:p>
    <w:p w14:paraId="01413F11">
      <w:pPr>
        <w:spacing w:line="520" w:lineRule="exact"/>
        <w:ind w:firstLine="440" w:firstLineChars="200"/>
        <w:rPr>
          <w:rFonts w:ascii="Times New Roman" w:hAnsi="Times New Roman" w:eastAsia="宋体" w:cs="宋体"/>
          <w:sz w:val="22"/>
          <w:szCs w:val="28"/>
        </w:rPr>
      </w:pPr>
      <w:r>
        <w:rPr>
          <w:rFonts w:hint="default" w:ascii="Times New Roman" w:hAnsi="Times New Roman" w:eastAsia="宋体" w:cs="Times New Roman"/>
          <w:sz w:val="22"/>
          <w:szCs w:val="28"/>
        </w:rPr>
        <w:t>经检验，检验项目全部合格，判定为被抽查产品所检项目未发现不合格；检验项目中任</w:t>
      </w:r>
      <w:r>
        <w:rPr>
          <w:rFonts w:hint="eastAsia" w:ascii="Times New Roman" w:hAnsi="Times New Roman" w:eastAsia="宋体" w:cs="宋体"/>
          <w:sz w:val="22"/>
          <w:szCs w:val="28"/>
        </w:rPr>
        <w:t>一项或一项以上不合格，判定为被抽查产品不合格。</w:t>
      </w:r>
    </w:p>
    <w:p w14:paraId="3F1D246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5C094F5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6C369BF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060961BE">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30F76CCC">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1F159F7C">
      <w:pPr>
        <w:spacing w:line="520" w:lineRule="exact"/>
        <w:ind w:firstLine="440" w:firstLineChars="200"/>
        <w:rPr>
          <w:rFonts w:ascii="Times New Roman" w:hAnsi="Times New Roman" w:eastAsia="宋体" w:cs="宋体"/>
          <w:sz w:val="22"/>
          <w:szCs w:val="28"/>
        </w:rPr>
      </w:pPr>
    </w:p>
    <w:p w14:paraId="1B941591">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CCD9F">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4D460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84D460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D8"/>
    <w:rsid w:val="00122689"/>
    <w:rsid w:val="001A7050"/>
    <w:rsid w:val="001F3FD8"/>
    <w:rsid w:val="00217784"/>
    <w:rsid w:val="004A6C1A"/>
    <w:rsid w:val="00514494"/>
    <w:rsid w:val="0053245E"/>
    <w:rsid w:val="00560678"/>
    <w:rsid w:val="00696407"/>
    <w:rsid w:val="006A3A9F"/>
    <w:rsid w:val="007E658C"/>
    <w:rsid w:val="008B7E1D"/>
    <w:rsid w:val="008D1776"/>
    <w:rsid w:val="009326DE"/>
    <w:rsid w:val="00A525E6"/>
    <w:rsid w:val="00A8207B"/>
    <w:rsid w:val="00AE1840"/>
    <w:rsid w:val="00D1745E"/>
    <w:rsid w:val="00D83709"/>
    <w:rsid w:val="00F90681"/>
    <w:rsid w:val="02551A35"/>
    <w:rsid w:val="036455F8"/>
    <w:rsid w:val="06E03F13"/>
    <w:rsid w:val="070E6657"/>
    <w:rsid w:val="0CD143AE"/>
    <w:rsid w:val="0D343503"/>
    <w:rsid w:val="13144FF5"/>
    <w:rsid w:val="149E7B87"/>
    <w:rsid w:val="156C55BC"/>
    <w:rsid w:val="1E7B23CC"/>
    <w:rsid w:val="222A1341"/>
    <w:rsid w:val="29B570DA"/>
    <w:rsid w:val="2B4863B8"/>
    <w:rsid w:val="2B830B12"/>
    <w:rsid w:val="2DAE5185"/>
    <w:rsid w:val="2E5977D4"/>
    <w:rsid w:val="2E8C4181"/>
    <w:rsid w:val="2ED81174"/>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801</Words>
  <Characters>1150</Characters>
  <Lines>9</Lines>
  <Paragraphs>2</Paragraphs>
  <TotalTime>170</TotalTime>
  <ScaleCrop>false</ScaleCrop>
  <LinksUpToDate>false</LinksUpToDate>
  <CharactersWithSpaces>1191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2026-07-12T12:26:45Z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79ECB04129624F808935A5DF1DADE8AC_13</vt:lpwstr>
  </property>
  <property fmtid="{D5CDD505-2E9C-101B-9397-08002B2CF9AE}" pid="4" name="KSOTemplateDocerSaveRecord">
    <vt:lpwstr>eyJoZGlkIjoiZDdmYmE0NjNkNzRmOTc2OGYxZTMxMDQ1N2Q4ODI1OTkiLCJ1c2VySWQiOiIxMTI2NTcyODI0In0=</vt:lpwstr>
  </property>
</Properties>
</file>